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BB" w:rsidRPr="001C40D1" w:rsidRDefault="001C40D1" w:rsidP="001C40D1">
      <w:pPr>
        <w:jc w:val="center"/>
        <w:rPr>
          <w:b/>
          <w:sz w:val="48"/>
          <w:szCs w:val="48"/>
        </w:rPr>
      </w:pPr>
      <w:r w:rsidRPr="001C40D1">
        <w:rPr>
          <w:b/>
          <w:sz w:val="48"/>
          <w:szCs w:val="48"/>
        </w:rPr>
        <w:t>PRESIDENT’S PUBLICATION FUND</w:t>
      </w:r>
    </w:p>
    <w:p w:rsidR="001C40D1" w:rsidRDefault="001C40D1" w:rsidP="001C40D1">
      <w:pPr>
        <w:jc w:val="center"/>
        <w:rPr>
          <w:b/>
          <w:sz w:val="40"/>
          <w:szCs w:val="40"/>
        </w:rPr>
      </w:pPr>
      <w:r w:rsidRPr="001C40D1">
        <w:rPr>
          <w:b/>
          <w:sz w:val="40"/>
          <w:szCs w:val="40"/>
        </w:rPr>
        <w:t>Guidelines</w:t>
      </w:r>
    </w:p>
    <w:p w:rsidR="001C40D1" w:rsidRPr="00F66848" w:rsidRDefault="001C40D1" w:rsidP="001C40D1">
      <w:pPr>
        <w:rPr>
          <w:sz w:val="24"/>
          <w:szCs w:val="24"/>
        </w:rPr>
      </w:pPr>
      <w:r w:rsidRPr="00F66848">
        <w:rPr>
          <w:sz w:val="24"/>
          <w:szCs w:val="24"/>
        </w:rPr>
        <w:t>The University may provide financial assistance to researchers wishing to publish articles in reputable professional journals from which notification of acceptance of the article has been received.</w:t>
      </w:r>
      <w:r w:rsidR="00F66848">
        <w:rPr>
          <w:sz w:val="24"/>
          <w:szCs w:val="24"/>
        </w:rPr>
        <w:t xml:space="preserve"> </w:t>
      </w:r>
      <w:r w:rsidR="00F66848" w:rsidRPr="00F66848">
        <w:rPr>
          <w:sz w:val="24"/>
          <w:szCs w:val="24"/>
        </w:rPr>
        <w:t>The University may pay, as a</w:t>
      </w:r>
      <w:r w:rsidR="00DA37CF">
        <w:rPr>
          <w:sz w:val="24"/>
          <w:szCs w:val="24"/>
        </w:rPr>
        <w:t xml:space="preserve"> charge against the President’s Publication</w:t>
      </w:r>
      <w:r w:rsidR="00F66848" w:rsidRPr="00F66848">
        <w:rPr>
          <w:sz w:val="24"/>
          <w:szCs w:val="24"/>
        </w:rPr>
        <w:t xml:space="preserve"> Fund, the cost of page and publication charges</w:t>
      </w:r>
      <w:r w:rsidR="00DA37CF">
        <w:rPr>
          <w:sz w:val="24"/>
          <w:szCs w:val="24"/>
        </w:rPr>
        <w:t xml:space="preserve"> or open access fees</w:t>
      </w:r>
      <w:r w:rsidR="00F66848">
        <w:rPr>
          <w:sz w:val="24"/>
          <w:szCs w:val="24"/>
        </w:rPr>
        <w:t xml:space="preserve"> under the following criteria and eligibility, and conditions. </w:t>
      </w:r>
    </w:p>
    <w:p w:rsidR="001C40D1" w:rsidRPr="00F66848" w:rsidRDefault="00A37B6E" w:rsidP="001C40D1">
      <w:pPr>
        <w:rPr>
          <w:i/>
          <w:sz w:val="24"/>
          <w:szCs w:val="24"/>
        </w:rPr>
      </w:pPr>
      <w:r w:rsidRPr="00F66848">
        <w:rPr>
          <w:i/>
          <w:sz w:val="24"/>
          <w:szCs w:val="24"/>
        </w:rPr>
        <w:t>Criteria</w:t>
      </w:r>
      <w:r w:rsidR="00F66848" w:rsidRPr="00F66848">
        <w:rPr>
          <w:i/>
          <w:sz w:val="24"/>
          <w:szCs w:val="24"/>
        </w:rPr>
        <w:t xml:space="preserve"> </w:t>
      </w:r>
      <w:r w:rsidRPr="00F66848">
        <w:rPr>
          <w:i/>
          <w:sz w:val="24"/>
          <w:szCs w:val="24"/>
        </w:rPr>
        <w:t>and Eligibility</w:t>
      </w:r>
    </w:p>
    <w:p w:rsidR="00A37B6E" w:rsidRPr="00F66848" w:rsidRDefault="006D239C" w:rsidP="006D239C">
      <w:pPr>
        <w:pStyle w:val="ListParagraph"/>
        <w:numPr>
          <w:ilvl w:val="0"/>
          <w:numId w:val="3"/>
        </w:numPr>
        <w:spacing w:after="0" w:line="240" w:lineRule="auto"/>
        <w:rPr>
          <w:rFonts w:eastAsia="Times New Roman" w:cs="Segoe UI"/>
          <w:sz w:val="24"/>
          <w:szCs w:val="24"/>
          <w:lang w:eastAsia="en-CA"/>
        </w:rPr>
      </w:pPr>
      <w:r w:rsidRPr="00F66848">
        <w:rPr>
          <w:rFonts w:eastAsia="Times New Roman" w:cs="Segoe UI"/>
          <w:sz w:val="24"/>
          <w:szCs w:val="24"/>
          <w:lang w:eastAsia="en-CA"/>
        </w:rPr>
        <w:t>the applicant is a</w:t>
      </w:r>
      <w:r w:rsidR="00A37B6E" w:rsidRPr="00F66848">
        <w:rPr>
          <w:rFonts w:eastAsia="Times New Roman" w:cs="Segoe UI"/>
          <w:sz w:val="24"/>
          <w:szCs w:val="24"/>
          <w:lang w:eastAsia="en-CA"/>
        </w:rPr>
        <w:t xml:space="preserve"> </w:t>
      </w:r>
      <w:r w:rsidR="0020463C">
        <w:rPr>
          <w:rFonts w:eastAsia="Times New Roman" w:cs="Segoe UI"/>
          <w:sz w:val="24"/>
          <w:szCs w:val="24"/>
          <w:lang w:eastAsia="en-CA"/>
        </w:rPr>
        <w:t xml:space="preserve">current </w:t>
      </w:r>
      <w:r w:rsidR="00A37B6E" w:rsidRPr="00F66848">
        <w:rPr>
          <w:rFonts w:eastAsia="Times New Roman" w:cs="Segoe UI"/>
          <w:sz w:val="24"/>
          <w:szCs w:val="24"/>
          <w:lang w:eastAsia="en-CA"/>
        </w:rPr>
        <w:t>UofR faculty member</w:t>
      </w:r>
      <w:r w:rsidRPr="00F66848">
        <w:rPr>
          <w:rFonts w:eastAsia="Times New Roman" w:cs="Segoe UI"/>
          <w:sz w:val="24"/>
          <w:szCs w:val="24"/>
          <w:lang w:eastAsia="en-CA"/>
        </w:rPr>
        <w:t xml:space="preserve"> who is the author or co-author of the article</w:t>
      </w:r>
    </w:p>
    <w:p w:rsidR="00A37B6E" w:rsidRDefault="00A37B6E" w:rsidP="006D239C">
      <w:pPr>
        <w:pStyle w:val="ListParagraph"/>
        <w:numPr>
          <w:ilvl w:val="0"/>
          <w:numId w:val="3"/>
        </w:numPr>
        <w:spacing w:after="0" w:line="240" w:lineRule="auto"/>
        <w:rPr>
          <w:rFonts w:eastAsia="Times New Roman" w:cs="Segoe UI"/>
          <w:sz w:val="24"/>
          <w:szCs w:val="24"/>
          <w:lang w:eastAsia="en-CA"/>
        </w:rPr>
      </w:pPr>
      <w:r w:rsidRPr="00F66848">
        <w:rPr>
          <w:rFonts w:eastAsia="Times New Roman" w:cs="Segoe UI"/>
          <w:sz w:val="24"/>
          <w:szCs w:val="24"/>
          <w:lang w:eastAsia="en-CA"/>
        </w:rPr>
        <w:t xml:space="preserve">requests to the Fund </w:t>
      </w:r>
      <w:r w:rsidR="00DA37CF">
        <w:rPr>
          <w:rFonts w:eastAsia="Times New Roman" w:cs="Segoe UI"/>
          <w:sz w:val="24"/>
          <w:szCs w:val="24"/>
          <w:lang w:eastAsia="en-CA"/>
        </w:rPr>
        <w:t>are</w:t>
      </w:r>
      <w:r w:rsidRPr="00F66848">
        <w:rPr>
          <w:rFonts w:eastAsia="Times New Roman" w:cs="Segoe UI"/>
          <w:sz w:val="24"/>
          <w:szCs w:val="24"/>
          <w:lang w:eastAsia="en-CA"/>
        </w:rPr>
        <w:t xml:space="preserve"> submitted prior to publication (at the acceptance / pre-commitment of payment stage)</w:t>
      </w:r>
    </w:p>
    <w:p w:rsidR="00F66848" w:rsidRPr="00F66848" w:rsidRDefault="00F66848" w:rsidP="006D239C">
      <w:pPr>
        <w:pStyle w:val="ListParagraph"/>
        <w:numPr>
          <w:ilvl w:val="0"/>
          <w:numId w:val="3"/>
        </w:numPr>
        <w:spacing w:after="0" w:line="240" w:lineRule="auto"/>
        <w:rPr>
          <w:rFonts w:eastAsia="Times New Roman" w:cs="Segoe UI"/>
          <w:sz w:val="24"/>
          <w:szCs w:val="24"/>
          <w:lang w:eastAsia="en-CA"/>
        </w:rPr>
      </w:pPr>
      <w:r>
        <w:rPr>
          <w:rFonts w:eastAsia="Times New Roman" w:cs="Segoe UI"/>
          <w:sz w:val="24"/>
          <w:szCs w:val="24"/>
          <w:lang w:eastAsia="en-CA"/>
        </w:rPr>
        <w:t>the article has been accepted for publication in a reputable professional journal</w:t>
      </w:r>
    </w:p>
    <w:p w:rsidR="00A37B6E" w:rsidRPr="00F66848" w:rsidRDefault="00A37B6E" w:rsidP="006D239C">
      <w:pPr>
        <w:pStyle w:val="ListParagraph"/>
        <w:numPr>
          <w:ilvl w:val="0"/>
          <w:numId w:val="3"/>
        </w:numPr>
        <w:spacing w:after="0" w:line="240" w:lineRule="auto"/>
        <w:rPr>
          <w:rFonts w:eastAsia="Times New Roman" w:cs="Segoe UI"/>
          <w:sz w:val="24"/>
          <w:szCs w:val="24"/>
          <w:lang w:eastAsia="en-CA"/>
        </w:rPr>
      </w:pPr>
      <w:r w:rsidRPr="00F66848">
        <w:rPr>
          <w:rFonts w:eastAsia="Times New Roman" w:cs="Segoe UI"/>
          <w:sz w:val="24"/>
          <w:szCs w:val="24"/>
          <w:lang w:eastAsia="en-CA"/>
        </w:rPr>
        <w:t xml:space="preserve">funded articles </w:t>
      </w:r>
      <w:r w:rsidR="00DA37CF">
        <w:rPr>
          <w:rFonts w:eastAsia="Times New Roman" w:cs="Segoe UI"/>
          <w:sz w:val="24"/>
          <w:szCs w:val="24"/>
          <w:lang w:eastAsia="en-CA"/>
        </w:rPr>
        <w:t>are</w:t>
      </w:r>
      <w:r w:rsidRPr="00F66848">
        <w:rPr>
          <w:rFonts w:eastAsia="Times New Roman" w:cs="Segoe UI"/>
          <w:sz w:val="24"/>
          <w:szCs w:val="24"/>
          <w:lang w:eastAsia="en-CA"/>
        </w:rPr>
        <w:t xml:space="preserve"> made available in the oURspac</w:t>
      </w:r>
      <w:r w:rsidR="006D239C" w:rsidRPr="00F66848">
        <w:rPr>
          <w:rFonts w:eastAsia="Times New Roman" w:cs="Segoe UI"/>
          <w:sz w:val="24"/>
          <w:szCs w:val="24"/>
          <w:lang w:eastAsia="en-CA"/>
        </w:rPr>
        <w:t>e digital repository on campus within 1 year of publication</w:t>
      </w:r>
    </w:p>
    <w:p w:rsidR="00B304AF" w:rsidRPr="00B304AF" w:rsidRDefault="00B304AF" w:rsidP="006D239C">
      <w:pPr>
        <w:pStyle w:val="ListParagraph"/>
        <w:numPr>
          <w:ilvl w:val="0"/>
          <w:numId w:val="3"/>
        </w:numPr>
        <w:spacing w:after="0" w:line="240" w:lineRule="auto"/>
        <w:rPr>
          <w:rFonts w:eastAsia="Times New Roman" w:cs="Segoe UI"/>
          <w:sz w:val="24"/>
          <w:szCs w:val="24"/>
          <w:lang w:eastAsia="en-CA"/>
        </w:rPr>
      </w:pPr>
      <w:r w:rsidRPr="00B304AF">
        <w:rPr>
          <w:rFonts w:cs="Segoe UI"/>
          <w:sz w:val="24"/>
          <w:szCs w:val="24"/>
        </w:rPr>
        <w:t>authors commit to splitting the cost of publication fees from their research grant, where funds permit, and will make use of other fund sources specifically covering publishing fees before applying to the Fund</w:t>
      </w:r>
    </w:p>
    <w:p w:rsidR="00A37B6E" w:rsidRPr="00F66848" w:rsidRDefault="00A37B6E" w:rsidP="006D239C">
      <w:pPr>
        <w:pStyle w:val="ListParagraph"/>
        <w:numPr>
          <w:ilvl w:val="0"/>
          <w:numId w:val="3"/>
        </w:numPr>
        <w:spacing w:after="0" w:line="240" w:lineRule="auto"/>
        <w:rPr>
          <w:rFonts w:eastAsia="Times New Roman" w:cs="Segoe UI"/>
          <w:sz w:val="24"/>
          <w:szCs w:val="24"/>
          <w:lang w:eastAsia="en-CA"/>
        </w:rPr>
      </w:pPr>
      <w:r w:rsidRPr="00F66848">
        <w:rPr>
          <w:rFonts w:eastAsia="Times New Roman" w:cs="Segoe UI"/>
          <w:sz w:val="24"/>
          <w:szCs w:val="24"/>
          <w:lang w:eastAsia="en-CA"/>
        </w:rPr>
        <w:t xml:space="preserve">the Fund </w:t>
      </w:r>
      <w:r w:rsidR="00DA37CF">
        <w:rPr>
          <w:rFonts w:eastAsia="Times New Roman" w:cs="Segoe UI"/>
          <w:sz w:val="24"/>
          <w:szCs w:val="24"/>
          <w:lang w:eastAsia="en-CA"/>
        </w:rPr>
        <w:t>does</w:t>
      </w:r>
      <w:r w:rsidRPr="00F66848">
        <w:rPr>
          <w:rFonts w:eastAsia="Times New Roman" w:cs="Segoe UI"/>
          <w:sz w:val="24"/>
          <w:szCs w:val="24"/>
          <w:lang w:eastAsia="en-CA"/>
        </w:rPr>
        <w:t xml:space="preserve"> not pay for colour charges, page charges, illustrations, or submission fees</w:t>
      </w:r>
    </w:p>
    <w:p w:rsidR="006D239C" w:rsidRPr="00F66848" w:rsidRDefault="00A37B6E" w:rsidP="006D239C">
      <w:pPr>
        <w:pStyle w:val="ListParagraph"/>
        <w:numPr>
          <w:ilvl w:val="0"/>
          <w:numId w:val="3"/>
        </w:numPr>
        <w:spacing w:after="15" w:line="240" w:lineRule="auto"/>
        <w:rPr>
          <w:rFonts w:eastAsia="Times New Roman" w:cs="Segoe UI"/>
          <w:sz w:val="24"/>
          <w:szCs w:val="24"/>
          <w:lang w:eastAsia="en-CA"/>
        </w:rPr>
      </w:pPr>
      <w:r w:rsidRPr="00F66848">
        <w:rPr>
          <w:rFonts w:eastAsia="Times New Roman" w:cs="Segoe UI"/>
          <w:sz w:val="24"/>
          <w:szCs w:val="24"/>
          <w:lang w:eastAsia="en-CA"/>
        </w:rPr>
        <w:t xml:space="preserve">specific President's Publication Fund support </w:t>
      </w:r>
      <w:r w:rsidR="00DA37CF">
        <w:rPr>
          <w:rFonts w:eastAsia="Times New Roman" w:cs="Segoe UI"/>
          <w:sz w:val="24"/>
          <w:szCs w:val="24"/>
          <w:lang w:eastAsia="en-CA"/>
        </w:rPr>
        <w:t>is</w:t>
      </w:r>
      <w:r w:rsidRPr="00F66848">
        <w:rPr>
          <w:rFonts w:eastAsia="Times New Roman" w:cs="Segoe UI"/>
          <w:sz w:val="24"/>
          <w:szCs w:val="24"/>
          <w:lang w:eastAsia="en-CA"/>
        </w:rPr>
        <w:t xml:space="preserve"> acknowledged in the published article</w:t>
      </w:r>
    </w:p>
    <w:p w:rsidR="006D239C" w:rsidRPr="00F66848" w:rsidRDefault="00F66848" w:rsidP="006D239C">
      <w:pPr>
        <w:pStyle w:val="ListParagraph"/>
        <w:numPr>
          <w:ilvl w:val="0"/>
          <w:numId w:val="3"/>
        </w:numPr>
        <w:spacing w:after="0" w:line="240" w:lineRule="auto"/>
        <w:rPr>
          <w:rFonts w:eastAsia="Times New Roman" w:cs="Segoe UI"/>
          <w:sz w:val="24"/>
          <w:szCs w:val="24"/>
          <w:lang w:eastAsia="en-CA"/>
        </w:rPr>
      </w:pPr>
      <w:r w:rsidRPr="00F66848">
        <w:rPr>
          <w:rFonts w:eastAsia="Times New Roman" w:cs="Segoe UI"/>
          <w:sz w:val="24"/>
          <w:szCs w:val="24"/>
          <w:lang w:eastAsia="en-CA"/>
        </w:rPr>
        <w:t>Open</w:t>
      </w:r>
      <w:r w:rsidR="006D239C" w:rsidRPr="00F66848">
        <w:rPr>
          <w:rFonts w:eastAsia="Times New Roman" w:cs="Segoe UI"/>
          <w:sz w:val="24"/>
          <w:szCs w:val="24"/>
          <w:lang w:eastAsia="en-CA"/>
        </w:rPr>
        <w:t xml:space="preserve"> </w:t>
      </w:r>
      <w:r w:rsidRPr="00F66848">
        <w:rPr>
          <w:rFonts w:eastAsia="Times New Roman" w:cs="Segoe UI"/>
          <w:sz w:val="24"/>
          <w:szCs w:val="24"/>
          <w:lang w:eastAsia="en-CA"/>
        </w:rPr>
        <w:t>A</w:t>
      </w:r>
      <w:r w:rsidR="006D239C" w:rsidRPr="00F66848">
        <w:rPr>
          <w:rFonts w:eastAsia="Times New Roman" w:cs="Segoe UI"/>
          <w:sz w:val="24"/>
          <w:szCs w:val="24"/>
          <w:lang w:eastAsia="en-CA"/>
        </w:rPr>
        <w:t xml:space="preserve">ccess publications </w:t>
      </w:r>
      <w:r w:rsidRPr="00F66848">
        <w:rPr>
          <w:rFonts w:eastAsia="Times New Roman" w:cs="Segoe UI"/>
          <w:sz w:val="24"/>
          <w:szCs w:val="24"/>
          <w:lang w:eastAsia="en-CA"/>
        </w:rPr>
        <w:t>are eligible</w:t>
      </w:r>
      <w:r w:rsidR="00274590">
        <w:rPr>
          <w:rFonts w:eastAsia="Times New Roman" w:cs="Segoe UI"/>
          <w:sz w:val="24"/>
          <w:szCs w:val="24"/>
          <w:lang w:eastAsia="en-CA"/>
        </w:rPr>
        <w:t xml:space="preserve"> for the Fund</w:t>
      </w:r>
    </w:p>
    <w:p w:rsidR="006D239C" w:rsidRPr="00F66848" w:rsidRDefault="006D239C" w:rsidP="006D239C">
      <w:pPr>
        <w:spacing w:after="15" w:line="240" w:lineRule="auto"/>
        <w:rPr>
          <w:rFonts w:eastAsia="Times New Roman" w:cs="Segoe UI"/>
          <w:sz w:val="24"/>
          <w:szCs w:val="24"/>
          <w:lang w:eastAsia="en-CA"/>
        </w:rPr>
      </w:pPr>
    </w:p>
    <w:p w:rsidR="00F66848" w:rsidRPr="00F66848" w:rsidRDefault="00F66848" w:rsidP="006D239C">
      <w:pPr>
        <w:spacing w:after="15" w:line="240" w:lineRule="auto"/>
        <w:rPr>
          <w:rFonts w:eastAsia="Times New Roman" w:cs="Segoe UI"/>
          <w:i/>
          <w:sz w:val="24"/>
          <w:szCs w:val="24"/>
          <w:lang w:eastAsia="en-CA"/>
        </w:rPr>
      </w:pPr>
      <w:r w:rsidRPr="00F66848">
        <w:rPr>
          <w:rFonts w:eastAsia="Times New Roman" w:cs="Segoe UI"/>
          <w:i/>
          <w:sz w:val="24"/>
          <w:szCs w:val="24"/>
          <w:lang w:eastAsia="en-CA"/>
        </w:rPr>
        <w:t>Conditions</w:t>
      </w:r>
    </w:p>
    <w:p w:rsidR="00F66848" w:rsidRPr="00F66848" w:rsidRDefault="00F66848" w:rsidP="00F66848">
      <w:pPr>
        <w:pStyle w:val="ListParagraph"/>
        <w:numPr>
          <w:ilvl w:val="0"/>
          <w:numId w:val="4"/>
        </w:numPr>
        <w:autoSpaceDE w:val="0"/>
        <w:autoSpaceDN w:val="0"/>
        <w:adjustRightInd w:val="0"/>
        <w:spacing w:after="0" w:line="240" w:lineRule="auto"/>
        <w:rPr>
          <w:rFonts w:cs="TimesNewRomanPSMT"/>
          <w:sz w:val="24"/>
          <w:szCs w:val="24"/>
        </w:rPr>
      </w:pPr>
      <w:r w:rsidRPr="00F66848">
        <w:rPr>
          <w:rFonts w:cs="TimesNewRomanPSMT"/>
          <w:sz w:val="24"/>
          <w:szCs w:val="24"/>
        </w:rPr>
        <w:t>$3000 is the maximum any one applicant may be awarded in one year. The person who completes the application form will be considered the applicant for that article.</w:t>
      </w:r>
    </w:p>
    <w:p w:rsidR="00F66848" w:rsidRPr="00F66848" w:rsidRDefault="00F66848" w:rsidP="00F66848">
      <w:pPr>
        <w:pStyle w:val="ListParagraph"/>
        <w:numPr>
          <w:ilvl w:val="0"/>
          <w:numId w:val="4"/>
        </w:numPr>
        <w:autoSpaceDE w:val="0"/>
        <w:autoSpaceDN w:val="0"/>
        <w:adjustRightInd w:val="0"/>
        <w:spacing w:after="0" w:line="240" w:lineRule="auto"/>
        <w:rPr>
          <w:rFonts w:cs="TimesNewRomanPSMT"/>
          <w:sz w:val="24"/>
          <w:szCs w:val="24"/>
        </w:rPr>
      </w:pPr>
      <w:r w:rsidRPr="00F66848">
        <w:rPr>
          <w:rFonts w:cs="TimesNewRomanPSMT"/>
          <w:sz w:val="24"/>
          <w:szCs w:val="24"/>
        </w:rPr>
        <w:t>For articles authored by a group of researchers, only one author is eligible, provided that author has paid or been invoiced for the article processing charge and is a</w:t>
      </w:r>
      <w:r w:rsidR="000D0343">
        <w:rPr>
          <w:rFonts w:cs="TimesNewRomanPSMT"/>
          <w:sz w:val="24"/>
          <w:szCs w:val="24"/>
        </w:rPr>
        <w:t xml:space="preserve"> current</w:t>
      </w:r>
      <w:r w:rsidRPr="00F66848">
        <w:rPr>
          <w:rFonts w:cs="TimesNewRomanPSMT"/>
          <w:sz w:val="24"/>
          <w:szCs w:val="24"/>
        </w:rPr>
        <w:t xml:space="preserve"> employee of the University of Regina</w:t>
      </w:r>
    </w:p>
    <w:p w:rsidR="006D239C" w:rsidRPr="00F66848" w:rsidRDefault="006D239C" w:rsidP="00F66848">
      <w:pPr>
        <w:pStyle w:val="ListParagraph"/>
        <w:numPr>
          <w:ilvl w:val="0"/>
          <w:numId w:val="4"/>
        </w:numPr>
        <w:autoSpaceDE w:val="0"/>
        <w:autoSpaceDN w:val="0"/>
        <w:adjustRightInd w:val="0"/>
        <w:spacing w:after="0" w:line="240" w:lineRule="auto"/>
        <w:rPr>
          <w:rFonts w:cs="TimesNewRomanPSMT"/>
          <w:sz w:val="24"/>
          <w:szCs w:val="24"/>
        </w:rPr>
      </w:pPr>
      <w:r w:rsidRPr="00F66848">
        <w:rPr>
          <w:rFonts w:eastAsia="Times New Roman" w:cs="Segoe UI"/>
          <w:sz w:val="24"/>
          <w:szCs w:val="24"/>
          <w:lang w:eastAsia="en-CA"/>
        </w:rPr>
        <w:t>Financial support for publications will continue so long as funds permit.</w:t>
      </w:r>
    </w:p>
    <w:p w:rsidR="006D239C" w:rsidRPr="00F66848" w:rsidRDefault="006D239C" w:rsidP="001C40D1">
      <w:pPr>
        <w:rPr>
          <w:sz w:val="24"/>
          <w:szCs w:val="24"/>
        </w:rPr>
      </w:pPr>
    </w:p>
    <w:p w:rsidR="001C40D1" w:rsidRPr="00F66848" w:rsidRDefault="001C40D1" w:rsidP="001C40D1">
      <w:pPr>
        <w:rPr>
          <w:sz w:val="24"/>
          <w:szCs w:val="24"/>
        </w:rPr>
      </w:pPr>
      <w:r w:rsidRPr="00F66848">
        <w:rPr>
          <w:sz w:val="24"/>
          <w:szCs w:val="24"/>
        </w:rPr>
        <w:t xml:space="preserve">Requests for assistance should be directed to the </w:t>
      </w:r>
      <w:r w:rsidR="00A45FF9">
        <w:rPr>
          <w:sz w:val="24"/>
          <w:szCs w:val="24"/>
        </w:rPr>
        <w:t xml:space="preserve">Associate Vice-President (Academic and Research), </w:t>
      </w:r>
      <w:r w:rsidRPr="00F66848">
        <w:rPr>
          <w:sz w:val="24"/>
          <w:szCs w:val="24"/>
        </w:rPr>
        <w:t xml:space="preserve">Chair of the </w:t>
      </w:r>
      <w:r w:rsidR="00274590">
        <w:rPr>
          <w:sz w:val="24"/>
          <w:szCs w:val="24"/>
        </w:rPr>
        <w:t xml:space="preserve">President’s </w:t>
      </w:r>
      <w:r w:rsidRPr="00F66848">
        <w:rPr>
          <w:sz w:val="24"/>
          <w:szCs w:val="24"/>
        </w:rPr>
        <w:t>Publication Fund (</w:t>
      </w:r>
      <w:hyperlink r:id="rId6" w:history="1">
        <w:r w:rsidR="00A45FF9" w:rsidRPr="00C27A09">
          <w:rPr>
            <w:rStyle w:val="Hyperlink"/>
            <w:sz w:val="24"/>
            <w:szCs w:val="24"/>
          </w:rPr>
          <w:t>dena.mcmartin@uregina.ca</w:t>
        </w:r>
      </w:hyperlink>
      <w:r w:rsidR="00A45FF9">
        <w:rPr>
          <w:sz w:val="24"/>
          <w:szCs w:val="24"/>
        </w:rPr>
        <w:t xml:space="preserve"> </w:t>
      </w:r>
      <w:r w:rsidRPr="00F66848">
        <w:rPr>
          <w:sz w:val="24"/>
          <w:szCs w:val="24"/>
        </w:rPr>
        <w:t>)</w:t>
      </w:r>
    </w:p>
    <w:p w:rsidR="001C40D1" w:rsidRDefault="001C40D1" w:rsidP="001C40D1">
      <w:pPr>
        <w:rPr>
          <w:sz w:val="24"/>
          <w:szCs w:val="24"/>
        </w:rPr>
      </w:pPr>
      <w:r>
        <w:rPr>
          <w:sz w:val="24"/>
          <w:szCs w:val="24"/>
        </w:rPr>
        <w:t>For more information, please contact the Vice-President (Research) office 306-585-5656</w:t>
      </w:r>
      <w:r w:rsidR="00F66848">
        <w:rPr>
          <w:sz w:val="24"/>
          <w:szCs w:val="24"/>
        </w:rPr>
        <w:t>.</w:t>
      </w:r>
    </w:p>
    <w:p w:rsidR="00CE35D4" w:rsidRPr="00B304AF" w:rsidRDefault="00CE35D4" w:rsidP="001C40D1">
      <w:pPr>
        <w:rPr>
          <w:b/>
          <w:sz w:val="24"/>
          <w:szCs w:val="24"/>
        </w:rPr>
      </w:pPr>
      <w:r w:rsidRPr="00B304AF">
        <w:rPr>
          <w:b/>
          <w:sz w:val="24"/>
          <w:szCs w:val="24"/>
        </w:rPr>
        <w:t>Please submit the online Fund Application Form (</w:t>
      </w:r>
      <w:r w:rsidR="00A45FF9" w:rsidRPr="00B304AF">
        <w:rPr>
          <w:b/>
          <w:sz w:val="24"/>
          <w:szCs w:val="24"/>
        </w:rPr>
        <w:t>below</w:t>
      </w:r>
      <w:r w:rsidRPr="00B304AF">
        <w:rPr>
          <w:b/>
          <w:sz w:val="24"/>
          <w:szCs w:val="24"/>
        </w:rPr>
        <w:t>) to apply for the President’s Publication Fund.</w:t>
      </w:r>
    </w:p>
    <w:p w:rsidR="00274590" w:rsidRDefault="00274590">
      <w:pPr>
        <w:rPr>
          <w:sz w:val="24"/>
          <w:szCs w:val="24"/>
        </w:rPr>
      </w:pPr>
      <w:r>
        <w:rPr>
          <w:sz w:val="24"/>
          <w:szCs w:val="24"/>
        </w:rPr>
        <w:br w:type="page"/>
      </w:r>
    </w:p>
    <w:tbl>
      <w:tblPr>
        <w:tblW w:w="5303" w:type="pct"/>
        <w:tblInd w:w="-420" w:type="dxa"/>
        <w:shd w:val="clear" w:color="auto" w:fill="FFFFFF"/>
        <w:tblCellMar>
          <w:top w:w="30" w:type="dxa"/>
          <w:left w:w="30" w:type="dxa"/>
          <w:bottom w:w="30" w:type="dxa"/>
          <w:right w:w="30" w:type="dxa"/>
        </w:tblCellMar>
        <w:tblLook w:val="04A0"/>
      </w:tblPr>
      <w:tblGrid>
        <w:gridCol w:w="3934"/>
        <w:gridCol w:w="6057"/>
      </w:tblGrid>
      <w:tr w:rsidR="00274590" w:rsidTr="00CA68E8">
        <w:trPr>
          <w:gridAfter w:val="1"/>
          <w:wAfter w:w="3031" w:type="pct"/>
        </w:trPr>
        <w:tc>
          <w:tcPr>
            <w:tcW w:w="1969" w:type="pct"/>
            <w:shd w:val="clear" w:color="auto" w:fill="FFFFFF"/>
            <w:vAlign w:val="center"/>
            <w:hideMark/>
          </w:tcPr>
          <w:p w:rsidR="00CE35D4" w:rsidRPr="00CE35D4" w:rsidRDefault="00CE35D4">
            <w:pPr>
              <w:rPr>
                <w:sz w:val="24"/>
                <w:szCs w:val="24"/>
              </w:rPr>
            </w:pPr>
          </w:p>
        </w:tc>
      </w:tr>
      <w:tr w:rsidR="00274590" w:rsidTr="00CA68E8">
        <w:tc>
          <w:tcPr>
            <w:tcW w:w="5000" w:type="pct"/>
            <w:gridSpan w:val="2"/>
            <w:shd w:val="clear" w:color="auto" w:fill="BFBFBF"/>
            <w:tcMar>
              <w:top w:w="75" w:type="dxa"/>
              <w:left w:w="375" w:type="dxa"/>
              <w:bottom w:w="75" w:type="dxa"/>
              <w:right w:w="75" w:type="dxa"/>
            </w:tcMar>
            <w:vAlign w:val="center"/>
            <w:hideMark/>
          </w:tcPr>
          <w:p w:rsidR="00274590" w:rsidRDefault="00274590">
            <w:pPr>
              <w:rPr>
                <w:rFonts w:ascii="Verdana" w:hAnsi="Verdana"/>
                <w:b/>
                <w:bCs/>
                <w:color w:val="000000"/>
                <w:sz w:val="18"/>
                <w:szCs w:val="18"/>
              </w:rPr>
            </w:pPr>
            <w:r>
              <w:rPr>
                <w:rFonts w:ascii="Verdana" w:hAnsi="Verdana"/>
                <w:b/>
                <w:bCs/>
                <w:color w:val="000000"/>
                <w:sz w:val="18"/>
                <w:szCs w:val="18"/>
              </w:rPr>
              <w:t>Note: all fields must be completed</w:t>
            </w:r>
          </w:p>
        </w:tc>
      </w:tr>
      <w:tr w:rsidR="00274590" w:rsidRPr="00274590" w:rsidTr="00CA68E8">
        <w:tc>
          <w:tcPr>
            <w:tcW w:w="5000" w:type="pct"/>
            <w:gridSpan w:val="2"/>
            <w:tcBorders>
              <w:bottom w:val="single" w:sz="6" w:space="0" w:color="FFFFFF"/>
            </w:tcBorders>
            <w:shd w:val="clear" w:color="auto" w:fill="E5E5E5"/>
            <w:tcMar>
              <w:top w:w="75" w:type="dxa"/>
              <w:left w:w="75" w:type="dxa"/>
              <w:bottom w:w="75" w:type="dxa"/>
              <w:right w:w="75" w:type="dxa"/>
            </w:tcMar>
            <w:vAlign w:val="center"/>
            <w:hideMark/>
          </w:tcPr>
          <w:p w:rsidR="00274590" w:rsidRPr="00274590" w:rsidRDefault="00274590" w:rsidP="00966B82">
            <w:pPr>
              <w:rPr>
                <w:rFonts w:ascii="Verdana" w:hAnsi="Verdana"/>
                <w:color w:val="000000"/>
                <w:sz w:val="18"/>
                <w:szCs w:val="18"/>
              </w:rPr>
            </w:pPr>
            <w:r w:rsidRPr="00274590">
              <w:rPr>
                <w:rStyle w:val="Strong"/>
                <w:rFonts w:ascii="Verdana" w:hAnsi="Verdana"/>
                <w:b w:val="0"/>
                <w:color w:val="000000"/>
                <w:sz w:val="18"/>
                <w:szCs w:val="18"/>
              </w:rPr>
              <w:t xml:space="preserve">Please see the President’s Publication Fund Guidelines </w:t>
            </w:r>
            <w:r>
              <w:rPr>
                <w:rStyle w:val="Strong"/>
                <w:rFonts w:ascii="Verdana" w:hAnsi="Verdana"/>
                <w:b w:val="0"/>
                <w:color w:val="000000"/>
                <w:sz w:val="18"/>
                <w:szCs w:val="18"/>
              </w:rPr>
              <w:t xml:space="preserve">prior to submission </w:t>
            </w:r>
            <w:r w:rsidRPr="00274590">
              <w:rPr>
                <w:rStyle w:val="Strong"/>
                <w:rFonts w:ascii="Verdana" w:hAnsi="Verdana"/>
                <w:b w:val="0"/>
                <w:color w:val="000000"/>
                <w:sz w:val="18"/>
                <w:szCs w:val="18"/>
              </w:rPr>
              <w:t>to confirm that your request is eligible for consideration.</w: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Author:</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28pt;height:18pt" o:ole="">
                  <v:imagedata r:id="rId7" o:title=""/>
                </v:shape>
                <w:control r:id="rId8" w:name="DefaultOcxName" w:shapeid="_x0000_i1051"/>
              </w:object>
            </w:r>
          </w:p>
        </w:tc>
      </w:tr>
      <w:tr w:rsidR="00DA37CF"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DA37CF" w:rsidRDefault="00DA37CF" w:rsidP="00966B82">
            <w:pPr>
              <w:jc w:val="right"/>
              <w:rPr>
                <w:rFonts w:ascii="Verdana" w:hAnsi="Verdana"/>
                <w:color w:val="000000"/>
                <w:sz w:val="18"/>
                <w:szCs w:val="18"/>
              </w:rPr>
            </w:pPr>
            <w:r>
              <w:rPr>
                <w:rStyle w:val="Strong"/>
                <w:rFonts w:ascii="Verdana" w:hAnsi="Verdana"/>
                <w:color w:val="000000"/>
                <w:sz w:val="18"/>
                <w:szCs w:val="18"/>
              </w:rPr>
              <w:t>Faculty, Department or Academic Unit:</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DA37CF" w:rsidRDefault="00EB0E0E" w:rsidP="00966B82">
            <w:pPr>
              <w:rPr>
                <w:rFonts w:ascii="Verdana" w:hAnsi="Verdana"/>
                <w:color w:val="000000"/>
                <w:sz w:val="18"/>
                <w:szCs w:val="18"/>
              </w:rPr>
            </w:pPr>
            <w:r>
              <w:rPr>
                <w:rFonts w:ascii="Verdana" w:hAnsi="Verdana"/>
                <w:color w:val="000000"/>
                <w:sz w:val="18"/>
                <w:szCs w:val="18"/>
              </w:rPr>
              <w:object w:dxaOrig="225" w:dyaOrig="225">
                <v:shape id="_x0000_i1054" type="#_x0000_t75" style="width:120pt;height:18pt" o:ole="">
                  <v:imagedata r:id="rId9" o:title=""/>
                </v:shape>
                <w:control r:id="rId10" w:name="DefaultOcxName11" w:shapeid="_x0000_i1054"/>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Email Address:</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57" type="#_x0000_t75" style="width:120pt;height:18pt" o:ole="">
                  <v:imagedata r:id="rId9" o:title=""/>
                </v:shape>
                <w:control r:id="rId11" w:name="DefaultOcxName3" w:shapeid="_x0000_i1057"/>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Phone Number:</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60" type="#_x0000_t75" style="width:120pt;height:18pt" o:ole="">
                  <v:imagedata r:id="rId9" o:title=""/>
                </v:shape>
                <w:control r:id="rId12" w:name="DefaultOcxName4" w:shapeid="_x0000_i1060"/>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Title of Article:</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63" type="#_x0000_t75" style="width:168.6pt;height:37.8pt" o:ole="">
                  <v:imagedata r:id="rId13" o:title=""/>
                </v:shape>
                <w:control r:id="rId14" w:name="DefaultOcxName5" w:shapeid="_x0000_i1063"/>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Journal that accepted this article:</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66" type="#_x0000_t75" style="width:120pt;height:18pt" o:ole="">
                  <v:imagedata r:id="rId9" o:title=""/>
                </v:shape>
                <w:control r:id="rId15" w:name="DefaultOcxName6" w:shapeid="_x0000_i1066"/>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Publisher:</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69" type="#_x0000_t75" style="width:120pt;height:18pt" o:ole="">
                  <v:imagedata r:id="rId9" o:title=""/>
                </v:shape>
                <w:control r:id="rId16" w:name="DefaultOcxName7" w:shapeid="_x0000_i1069"/>
              </w:object>
            </w:r>
          </w:p>
        </w:tc>
      </w:tr>
      <w:tr w:rsidR="00DA37CF"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DA37CF" w:rsidRDefault="00DA37CF" w:rsidP="00966B82">
            <w:pPr>
              <w:jc w:val="right"/>
              <w:rPr>
                <w:rFonts w:ascii="Verdana" w:hAnsi="Verdana"/>
                <w:color w:val="000000"/>
                <w:sz w:val="18"/>
                <w:szCs w:val="18"/>
              </w:rPr>
            </w:pPr>
            <w:r>
              <w:rPr>
                <w:rStyle w:val="Strong"/>
                <w:rFonts w:ascii="Verdana" w:hAnsi="Verdana"/>
                <w:color w:val="000000"/>
                <w:sz w:val="18"/>
                <w:szCs w:val="18"/>
              </w:rPr>
              <w:t>Research Funds Available to Support Publication Expenses:</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DA37CF" w:rsidRDefault="00EB0E0E" w:rsidP="00966B82">
            <w:pPr>
              <w:rPr>
                <w:rFonts w:ascii="Verdana" w:hAnsi="Verdana"/>
                <w:color w:val="000000"/>
                <w:sz w:val="18"/>
                <w:szCs w:val="18"/>
              </w:rPr>
            </w:pPr>
            <w:r>
              <w:rPr>
                <w:rFonts w:ascii="Verdana" w:hAnsi="Verdana"/>
                <w:color w:val="000000"/>
                <w:sz w:val="18"/>
                <w:szCs w:val="18"/>
              </w:rPr>
              <w:object w:dxaOrig="225" w:dyaOrig="225">
                <v:shape id="_x0000_i1072" type="#_x0000_t75" style="width:120pt;height:18pt" o:ole="">
                  <v:imagedata r:id="rId9" o:title=""/>
                </v:shape>
                <w:control r:id="rId17" w:name="DefaultOcxName1" w:shapeid="_x0000_i1072"/>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Open access fee or article processing charge:</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EB0E0E">
            <w:pPr>
              <w:rPr>
                <w:rFonts w:ascii="Verdana" w:hAnsi="Verdana"/>
                <w:color w:val="000000"/>
                <w:sz w:val="18"/>
                <w:szCs w:val="18"/>
              </w:rPr>
            </w:pPr>
            <w:r>
              <w:rPr>
                <w:rFonts w:ascii="Verdana" w:hAnsi="Verdana"/>
                <w:color w:val="000000"/>
                <w:sz w:val="18"/>
                <w:szCs w:val="18"/>
              </w:rPr>
              <w:object w:dxaOrig="225" w:dyaOrig="225">
                <v:shape id="_x0000_i1075" type="#_x0000_t75" style="width:120pt;height:18pt" o:ole="">
                  <v:imagedata r:id="rId9" o:title=""/>
                </v:shape>
                <w:control r:id="rId18" w:name="DefaultOcxName8" w:shapeid="_x0000_i1075"/>
              </w:object>
            </w:r>
          </w:p>
        </w:tc>
      </w:tr>
      <w:tr w:rsidR="00274590" w:rsidTr="00CA68E8">
        <w:tc>
          <w:tcPr>
            <w:tcW w:w="1969"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jc w:val="right"/>
              <w:rPr>
                <w:rFonts w:ascii="Verdana" w:hAnsi="Verdana"/>
                <w:color w:val="000000"/>
                <w:sz w:val="18"/>
                <w:szCs w:val="18"/>
              </w:rPr>
            </w:pPr>
            <w:r>
              <w:rPr>
                <w:rStyle w:val="Strong"/>
                <w:rFonts w:ascii="Verdana" w:hAnsi="Verdana"/>
                <w:color w:val="000000"/>
                <w:sz w:val="18"/>
                <w:szCs w:val="18"/>
              </w:rPr>
              <w:t>Currency:</w:t>
            </w:r>
          </w:p>
        </w:tc>
        <w:tc>
          <w:tcPr>
            <w:tcW w:w="3031" w:type="pct"/>
            <w:tcBorders>
              <w:bottom w:val="single" w:sz="6" w:space="0" w:color="FFFFFF"/>
            </w:tcBorders>
            <w:shd w:val="clear" w:color="auto" w:fill="E5E5E5"/>
            <w:tcMar>
              <w:top w:w="75" w:type="dxa"/>
              <w:left w:w="75" w:type="dxa"/>
              <w:bottom w:w="75" w:type="dxa"/>
              <w:right w:w="75" w:type="dxa"/>
            </w:tcMar>
            <w:vAlign w:val="center"/>
            <w:hideMark/>
          </w:tcPr>
          <w:p w:rsidR="00274590" w:rsidRDefault="00274590">
            <w:pPr>
              <w:rPr>
                <w:rFonts w:ascii="Verdana" w:hAnsi="Verdana"/>
                <w:color w:val="000000"/>
                <w:sz w:val="18"/>
                <w:szCs w:val="18"/>
              </w:rPr>
            </w:pPr>
            <w:r>
              <w:rPr>
                <w:rStyle w:val="apple-converted-space"/>
                <w:rFonts w:ascii="Verdana" w:hAnsi="Verdana"/>
                <w:color w:val="000000"/>
                <w:sz w:val="18"/>
                <w:szCs w:val="18"/>
              </w:rPr>
              <w:t>     </w:t>
            </w:r>
            <w:r w:rsidR="00EB0E0E">
              <w:rPr>
                <w:rFonts w:ascii="Verdana" w:hAnsi="Verdana"/>
                <w:color w:val="000000"/>
                <w:sz w:val="18"/>
                <w:szCs w:val="18"/>
              </w:rPr>
              <w:object w:dxaOrig="225" w:dyaOrig="225">
                <v:shape id="_x0000_i1077" type="#_x0000_t75" style="width:88.8pt;height:18pt" o:ole="">
                  <v:imagedata r:id="rId19" o:title=""/>
                </v:shape>
                <w:control r:id="rId20" w:name="DefaultOcxName9" w:shapeid="_x0000_i1077"/>
              </w:object>
            </w:r>
          </w:p>
        </w:tc>
      </w:tr>
      <w:tr w:rsidR="00CA68E8" w:rsidTr="00CA68E8">
        <w:tc>
          <w:tcPr>
            <w:tcW w:w="5000" w:type="pct"/>
            <w:gridSpan w:val="2"/>
            <w:tcBorders>
              <w:bottom w:val="single" w:sz="6" w:space="0" w:color="FFFFFF"/>
            </w:tcBorders>
            <w:shd w:val="clear" w:color="auto" w:fill="E5E5E5"/>
            <w:tcMar>
              <w:top w:w="75" w:type="dxa"/>
              <w:left w:w="75" w:type="dxa"/>
              <w:bottom w:w="75" w:type="dxa"/>
              <w:right w:w="75" w:type="dxa"/>
            </w:tcMar>
            <w:vAlign w:val="center"/>
            <w:hideMark/>
          </w:tcPr>
          <w:tbl>
            <w:tblPr>
              <w:tblW w:w="4500" w:type="pct"/>
              <w:shd w:val="clear" w:color="auto" w:fill="FFFFFF"/>
              <w:tblCellMar>
                <w:top w:w="30" w:type="dxa"/>
                <w:left w:w="30" w:type="dxa"/>
                <w:bottom w:w="30" w:type="dxa"/>
                <w:right w:w="30" w:type="dxa"/>
              </w:tblCellMar>
              <w:tblLook w:val="04A0"/>
            </w:tblPr>
            <w:tblGrid>
              <w:gridCol w:w="4428"/>
              <w:gridCol w:w="4429"/>
            </w:tblGrid>
            <w:tr w:rsidR="00CA68E8" w:rsidTr="00CA68E8">
              <w:trPr>
                <w:trHeight w:val="1167"/>
              </w:trPr>
              <w:tc>
                <w:tcPr>
                  <w:tcW w:w="1000" w:type="pct"/>
                  <w:gridSpan w:val="2"/>
                  <w:tcBorders>
                    <w:bottom w:val="single" w:sz="6" w:space="0" w:color="FFFFFF"/>
                  </w:tcBorders>
                  <w:shd w:val="clear" w:color="auto" w:fill="E5E5E5"/>
                  <w:tcMar>
                    <w:top w:w="75" w:type="dxa"/>
                    <w:left w:w="75" w:type="dxa"/>
                    <w:bottom w:w="75" w:type="dxa"/>
                    <w:right w:w="75" w:type="dxa"/>
                  </w:tcMar>
                  <w:vAlign w:val="center"/>
                  <w:hideMark/>
                </w:tcPr>
                <w:p w:rsidR="00B304AF" w:rsidRDefault="00CA68E8" w:rsidP="00CA68E8">
                  <w:pPr>
                    <w:jc w:val="center"/>
                    <w:rPr>
                      <w:rStyle w:val="Strong"/>
                      <w:rFonts w:ascii="Verdana" w:hAnsi="Verdana"/>
                      <w:color w:val="000000"/>
                      <w:sz w:val="18"/>
                      <w:szCs w:val="18"/>
                    </w:rPr>
                  </w:pPr>
                  <w:r>
                    <w:rPr>
                      <w:rStyle w:val="Strong"/>
                      <w:rFonts w:ascii="Verdana" w:hAnsi="Verdana"/>
                      <w:color w:val="000000"/>
                      <w:sz w:val="18"/>
                      <w:szCs w:val="18"/>
                    </w:rPr>
                    <w:t>As a condition of receiving support from the President’s Publication Fund, I agree to submit this article to the oURspace digital repository within 1 year of publication</w:t>
                  </w:r>
                </w:p>
                <w:p w:rsidR="00CA68E8" w:rsidRDefault="00EB0E0E" w:rsidP="00684870">
                  <w:pPr>
                    <w:jc w:val="center"/>
                    <w:rPr>
                      <w:rFonts w:ascii="Verdana" w:hAnsi="Verdana"/>
                      <w:color w:val="000000"/>
                      <w:sz w:val="18"/>
                      <w:szCs w:val="18"/>
                    </w:rPr>
                  </w:pPr>
                  <w:r>
                    <w:rPr>
                      <w:rFonts w:ascii="Verdana" w:hAnsi="Verdana"/>
                      <w:color w:val="000000"/>
                      <w:sz w:val="18"/>
                      <w:szCs w:val="18"/>
                    </w:rPr>
                    <w:object w:dxaOrig="225" w:dyaOrig="225">
                      <v:shape id="_x0000_i1080" type="#_x0000_t75" style="width:18pt;height:15.6pt" o:ole="">
                        <v:imagedata r:id="rId21" o:title=""/>
                      </v:shape>
                      <w:control r:id="rId22" w:name="DefaultOcxName212" w:shapeid="_x0000_i1080"/>
                    </w:object>
                  </w:r>
                  <w:r w:rsidR="00684870">
                    <w:rPr>
                      <w:rFonts w:ascii="Verdana" w:hAnsi="Verdana"/>
                      <w:color w:val="000000"/>
                      <w:sz w:val="18"/>
                      <w:szCs w:val="18"/>
                    </w:rPr>
                    <w:t xml:space="preserve">Yes </w:t>
                  </w:r>
                </w:p>
              </w:tc>
            </w:tr>
            <w:tr w:rsidR="00CA68E8" w:rsidTr="00CA68E8">
              <w:trPr>
                <w:trHeight w:val="20"/>
              </w:trPr>
              <w:tc>
                <w:tcPr>
                  <w:tcW w:w="0" w:type="auto"/>
                  <w:tcBorders>
                    <w:bottom w:val="single" w:sz="6" w:space="0" w:color="FFFFFF"/>
                  </w:tcBorders>
                  <w:shd w:val="clear" w:color="auto" w:fill="E5E5E5"/>
                  <w:tcMar>
                    <w:top w:w="75" w:type="dxa"/>
                    <w:left w:w="75" w:type="dxa"/>
                    <w:bottom w:w="75" w:type="dxa"/>
                    <w:right w:w="75" w:type="dxa"/>
                  </w:tcMar>
                  <w:vAlign w:val="center"/>
                  <w:hideMark/>
                </w:tcPr>
                <w:p w:rsidR="00CA68E8" w:rsidRDefault="00CA68E8" w:rsidP="00CA68E8">
                  <w:pPr>
                    <w:rPr>
                      <w:rFonts w:ascii="Verdana" w:hAnsi="Verdana"/>
                      <w:color w:val="000000"/>
                      <w:sz w:val="18"/>
                      <w:szCs w:val="18"/>
                    </w:rPr>
                  </w:pPr>
                </w:p>
              </w:tc>
              <w:tc>
                <w:tcPr>
                  <w:tcW w:w="0" w:type="auto"/>
                  <w:tcBorders>
                    <w:bottom w:val="single" w:sz="6" w:space="0" w:color="FFFFFF"/>
                  </w:tcBorders>
                  <w:shd w:val="clear" w:color="auto" w:fill="E5E5E5"/>
                  <w:tcMar>
                    <w:top w:w="75" w:type="dxa"/>
                    <w:left w:w="75" w:type="dxa"/>
                    <w:bottom w:w="75" w:type="dxa"/>
                    <w:right w:w="75" w:type="dxa"/>
                  </w:tcMar>
                  <w:vAlign w:val="center"/>
                  <w:hideMark/>
                </w:tcPr>
                <w:p w:rsidR="00CA68E8" w:rsidRDefault="00CA68E8" w:rsidP="00CA68E8">
                  <w:pPr>
                    <w:rPr>
                      <w:rFonts w:ascii="Verdana" w:hAnsi="Verdana"/>
                      <w:color w:val="000000"/>
                      <w:sz w:val="18"/>
                      <w:szCs w:val="18"/>
                    </w:rPr>
                  </w:pPr>
                </w:p>
              </w:tc>
            </w:tr>
          </w:tbl>
          <w:p w:rsidR="00CA68E8" w:rsidRDefault="00CA68E8" w:rsidP="00966B82">
            <w:pPr>
              <w:jc w:val="center"/>
              <w:rPr>
                <w:rFonts w:ascii="Verdana" w:hAnsi="Verdana"/>
                <w:color w:val="000000"/>
                <w:sz w:val="18"/>
                <w:szCs w:val="18"/>
              </w:rPr>
            </w:pPr>
          </w:p>
        </w:tc>
      </w:tr>
      <w:tr w:rsidR="00274590" w:rsidTr="00CA68E8">
        <w:tc>
          <w:tcPr>
            <w:tcW w:w="5000" w:type="pct"/>
            <w:gridSpan w:val="2"/>
            <w:tcBorders>
              <w:bottom w:val="single" w:sz="6" w:space="0" w:color="FFFFFF"/>
            </w:tcBorders>
            <w:shd w:val="clear" w:color="auto" w:fill="E5E5E5"/>
            <w:tcMar>
              <w:top w:w="75" w:type="dxa"/>
              <w:left w:w="75" w:type="dxa"/>
              <w:bottom w:w="75" w:type="dxa"/>
              <w:right w:w="75" w:type="dxa"/>
            </w:tcMar>
            <w:vAlign w:val="center"/>
            <w:hideMark/>
          </w:tcPr>
          <w:tbl>
            <w:tblPr>
              <w:tblW w:w="4500" w:type="pct"/>
              <w:shd w:val="clear" w:color="auto" w:fill="FFFFFF"/>
              <w:tblCellMar>
                <w:top w:w="30" w:type="dxa"/>
                <w:left w:w="30" w:type="dxa"/>
                <w:bottom w:w="30" w:type="dxa"/>
                <w:right w:w="30" w:type="dxa"/>
              </w:tblCellMar>
              <w:tblLook w:val="04A0"/>
            </w:tblPr>
            <w:tblGrid>
              <w:gridCol w:w="4428"/>
              <w:gridCol w:w="4429"/>
            </w:tblGrid>
            <w:tr w:rsidR="00DA37CF" w:rsidTr="00DA37CF">
              <w:tc>
                <w:tcPr>
                  <w:tcW w:w="1000" w:type="pct"/>
                  <w:gridSpan w:val="2"/>
                  <w:tcBorders>
                    <w:bottom w:val="single" w:sz="6" w:space="0" w:color="FFFFFF"/>
                  </w:tcBorders>
                  <w:shd w:val="clear" w:color="auto" w:fill="E5E5E5"/>
                  <w:tcMar>
                    <w:top w:w="75" w:type="dxa"/>
                    <w:left w:w="75" w:type="dxa"/>
                    <w:bottom w:w="75" w:type="dxa"/>
                    <w:right w:w="75" w:type="dxa"/>
                  </w:tcMar>
                  <w:vAlign w:val="center"/>
                  <w:hideMark/>
                </w:tcPr>
                <w:p w:rsidR="00DA37CF" w:rsidRDefault="00CA68E8" w:rsidP="00CA68E8">
                  <w:pPr>
                    <w:jc w:val="center"/>
                    <w:rPr>
                      <w:rFonts w:ascii="Verdana" w:hAnsi="Verdana"/>
                      <w:color w:val="000000"/>
                      <w:sz w:val="18"/>
                      <w:szCs w:val="18"/>
                    </w:rPr>
                  </w:pPr>
                  <w:r>
                    <w:rPr>
                      <w:rStyle w:val="Strong"/>
                      <w:rFonts w:ascii="Verdana" w:hAnsi="Verdana"/>
                      <w:color w:val="000000"/>
                      <w:sz w:val="18"/>
                      <w:szCs w:val="18"/>
                    </w:rPr>
                    <w:t>The author(s) will acknowledge support from the</w:t>
                  </w:r>
                  <w:r w:rsidR="00DA37CF">
                    <w:rPr>
                      <w:rStyle w:val="Strong"/>
                      <w:rFonts w:ascii="Verdana" w:hAnsi="Verdana"/>
                      <w:color w:val="000000"/>
                      <w:sz w:val="18"/>
                      <w:szCs w:val="18"/>
                    </w:rPr>
                    <w:t xml:space="preserve"> President’s Publication </w:t>
                  </w:r>
                  <w:r>
                    <w:rPr>
                      <w:rStyle w:val="Strong"/>
                      <w:rFonts w:ascii="Verdana" w:hAnsi="Verdana"/>
                      <w:color w:val="000000"/>
                      <w:sz w:val="18"/>
                      <w:szCs w:val="18"/>
                    </w:rPr>
                    <w:t xml:space="preserve">Fund in the publication: </w:t>
                  </w:r>
                  <w:r w:rsidR="00DA37CF">
                    <w:rPr>
                      <w:rStyle w:val="Strong"/>
                      <w:rFonts w:ascii="Verdana" w:hAnsi="Verdana"/>
                      <w:color w:val="000000"/>
                      <w:sz w:val="18"/>
                      <w:szCs w:val="18"/>
                    </w:rPr>
                    <w:t xml:space="preserve"> </w:t>
                  </w:r>
                  <w:r w:rsidR="00EB0E0E">
                    <w:rPr>
                      <w:rFonts w:ascii="Verdana" w:hAnsi="Verdana"/>
                      <w:color w:val="000000"/>
                      <w:sz w:val="18"/>
                      <w:szCs w:val="18"/>
                    </w:rPr>
                    <w:object w:dxaOrig="225" w:dyaOrig="225">
                      <v:shape id="_x0000_i1083" type="#_x0000_t75" style="width:18pt;height:15.6pt" o:ole="">
                        <v:imagedata r:id="rId21" o:title=""/>
                      </v:shape>
                      <w:control r:id="rId23" w:name="DefaultOcxName21" w:shapeid="_x0000_i1083"/>
                    </w:object>
                  </w:r>
                  <w:r w:rsidR="00DA37CF">
                    <w:rPr>
                      <w:rFonts w:ascii="Verdana" w:hAnsi="Verdana"/>
                      <w:color w:val="000000"/>
                      <w:sz w:val="18"/>
                      <w:szCs w:val="18"/>
                    </w:rPr>
                    <w:t>Yes</w:t>
                  </w:r>
                </w:p>
              </w:tc>
            </w:tr>
            <w:tr w:rsidR="00DA37CF" w:rsidTr="00DA37CF">
              <w:tc>
                <w:tcPr>
                  <w:tcW w:w="0" w:type="auto"/>
                  <w:tcBorders>
                    <w:bottom w:val="single" w:sz="6" w:space="0" w:color="FFFFFF"/>
                  </w:tcBorders>
                  <w:shd w:val="clear" w:color="auto" w:fill="E5E5E5"/>
                  <w:tcMar>
                    <w:top w:w="75" w:type="dxa"/>
                    <w:left w:w="75" w:type="dxa"/>
                    <w:bottom w:w="75" w:type="dxa"/>
                    <w:right w:w="75" w:type="dxa"/>
                  </w:tcMar>
                  <w:vAlign w:val="center"/>
                  <w:hideMark/>
                </w:tcPr>
                <w:p w:rsidR="00DA37CF" w:rsidRDefault="00DA37CF">
                  <w:pPr>
                    <w:rPr>
                      <w:rFonts w:ascii="Verdana" w:hAnsi="Verdana"/>
                      <w:color w:val="000000"/>
                      <w:sz w:val="18"/>
                      <w:szCs w:val="18"/>
                    </w:rPr>
                  </w:pPr>
                </w:p>
              </w:tc>
              <w:tc>
                <w:tcPr>
                  <w:tcW w:w="0" w:type="auto"/>
                  <w:tcBorders>
                    <w:bottom w:val="single" w:sz="6" w:space="0" w:color="FFFFFF"/>
                  </w:tcBorders>
                  <w:shd w:val="clear" w:color="auto" w:fill="E5E5E5"/>
                  <w:tcMar>
                    <w:top w:w="75" w:type="dxa"/>
                    <w:left w:w="75" w:type="dxa"/>
                    <w:bottom w:w="75" w:type="dxa"/>
                    <w:right w:w="75" w:type="dxa"/>
                  </w:tcMar>
                  <w:vAlign w:val="center"/>
                  <w:hideMark/>
                </w:tcPr>
                <w:p w:rsidR="00DA37CF" w:rsidRDefault="00DA37CF">
                  <w:pPr>
                    <w:rPr>
                      <w:rFonts w:ascii="Verdana" w:hAnsi="Verdana"/>
                      <w:color w:val="000000"/>
                      <w:sz w:val="18"/>
                      <w:szCs w:val="18"/>
                    </w:rPr>
                  </w:pPr>
                </w:p>
              </w:tc>
            </w:tr>
          </w:tbl>
          <w:p w:rsidR="00274590" w:rsidRDefault="00274590">
            <w:pPr>
              <w:jc w:val="center"/>
              <w:rPr>
                <w:rFonts w:ascii="Verdana" w:hAnsi="Verdana"/>
                <w:color w:val="000000"/>
                <w:sz w:val="18"/>
                <w:szCs w:val="18"/>
              </w:rPr>
            </w:pPr>
            <w:r>
              <w:rPr>
                <w:rStyle w:val="Strong"/>
                <w:rFonts w:ascii="Verdana" w:hAnsi="Verdana"/>
                <w:color w:val="000000"/>
                <w:sz w:val="18"/>
                <w:szCs w:val="18"/>
              </w:rPr>
              <w:t>Note:</w:t>
            </w:r>
            <w:r>
              <w:rPr>
                <w:rStyle w:val="apple-converted-space"/>
                <w:rFonts w:ascii="Verdana" w:hAnsi="Verdana"/>
                <w:color w:val="000000"/>
                <w:sz w:val="18"/>
                <w:szCs w:val="18"/>
              </w:rPr>
              <w:t> </w:t>
            </w:r>
            <w:r>
              <w:rPr>
                <w:rFonts w:ascii="Verdana" w:hAnsi="Verdana"/>
                <w:color w:val="000000"/>
                <w:sz w:val="18"/>
                <w:szCs w:val="18"/>
              </w:rPr>
              <w:t>This fund may only be used for article processing charges, page fees or open access fees.</w:t>
            </w:r>
          </w:p>
        </w:tc>
      </w:tr>
    </w:tbl>
    <w:p w:rsidR="00274590" w:rsidRPr="00274590" w:rsidRDefault="00274590" w:rsidP="00A45FF9">
      <w:pPr>
        <w:rPr>
          <w:sz w:val="24"/>
          <w:szCs w:val="24"/>
        </w:rPr>
      </w:pPr>
    </w:p>
    <w:sectPr w:rsidR="00274590" w:rsidRPr="00274590" w:rsidSect="00A45FF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302B1"/>
    <w:multiLevelType w:val="hybridMultilevel"/>
    <w:tmpl w:val="B4DE5C24"/>
    <w:lvl w:ilvl="0" w:tplc="4FB07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4F2ACD"/>
    <w:multiLevelType w:val="hybridMultilevel"/>
    <w:tmpl w:val="5A7A77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1213CF"/>
    <w:multiLevelType w:val="hybridMultilevel"/>
    <w:tmpl w:val="472CF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9441A2"/>
    <w:multiLevelType w:val="hybridMultilevel"/>
    <w:tmpl w:val="39420BAA"/>
    <w:lvl w:ilvl="0" w:tplc="4FB07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40D1"/>
    <w:rsid w:val="000D0343"/>
    <w:rsid w:val="001A2783"/>
    <w:rsid w:val="001C06D1"/>
    <w:rsid w:val="001C40D1"/>
    <w:rsid w:val="001C6ED5"/>
    <w:rsid w:val="0020463C"/>
    <w:rsid w:val="00235BBB"/>
    <w:rsid w:val="00274590"/>
    <w:rsid w:val="00297F56"/>
    <w:rsid w:val="0039584F"/>
    <w:rsid w:val="00516F76"/>
    <w:rsid w:val="00556898"/>
    <w:rsid w:val="005A0220"/>
    <w:rsid w:val="005D037F"/>
    <w:rsid w:val="00657912"/>
    <w:rsid w:val="00684870"/>
    <w:rsid w:val="006D239C"/>
    <w:rsid w:val="007C1F06"/>
    <w:rsid w:val="008868B8"/>
    <w:rsid w:val="00A37B6E"/>
    <w:rsid w:val="00A45FF9"/>
    <w:rsid w:val="00B304AF"/>
    <w:rsid w:val="00B31990"/>
    <w:rsid w:val="00B851C5"/>
    <w:rsid w:val="00BC1118"/>
    <w:rsid w:val="00BF4517"/>
    <w:rsid w:val="00CA68E8"/>
    <w:rsid w:val="00CE35D4"/>
    <w:rsid w:val="00D3288E"/>
    <w:rsid w:val="00DA37CF"/>
    <w:rsid w:val="00DF6EE3"/>
    <w:rsid w:val="00EB0E0E"/>
    <w:rsid w:val="00F66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D1"/>
    <w:pPr>
      <w:ind w:left="720"/>
      <w:contextualSpacing/>
    </w:pPr>
  </w:style>
  <w:style w:type="character" w:styleId="Hyperlink">
    <w:name w:val="Hyperlink"/>
    <w:basedOn w:val="DefaultParagraphFont"/>
    <w:uiPriority w:val="99"/>
    <w:unhideWhenUsed/>
    <w:rsid w:val="001C40D1"/>
    <w:rPr>
      <w:color w:val="0000FF" w:themeColor="hyperlink"/>
      <w:u w:val="single"/>
    </w:rPr>
  </w:style>
  <w:style w:type="character" w:styleId="Strong">
    <w:name w:val="Strong"/>
    <w:basedOn w:val="DefaultParagraphFont"/>
    <w:uiPriority w:val="22"/>
    <w:qFormat/>
    <w:rsid w:val="00274590"/>
    <w:rPr>
      <w:b/>
      <w:bCs/>
    </w:rPr>
  </w:style>
  <w:style w:type="character" w:customStyle="1" w:styleId="apple-converted-space">
    <w:name w:val="apple-converted-space"/>
    <w:basedOn w:val="DefaultParagraphFont"/>
    <w:rsid w:val="00274590"/>
  </w:style>
  <w:style w:type="paragraph" w:styleId="z-TopofForm">
    <w:name w:val="HTML Top of Form"/>
    <w:basedOn w:val="Normal"/>
    <w:next w:val="Normal"/>
    <w:link w:val="z-TopofFormChar"/>
    <w:hidden/>
    <w:uiPriority w:val="99"/>
    <w:semiHidden/>
    <w:unhideWhenUsed/>
    <w:rsid w:val="00DA37C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37C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37C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37C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85797879">
      <w:bodyDiv w:val="1"/>
      <w:marLeft w:val="0"/>
      <w:marRight w:val="0"/>
      <w:marTop w:val="0"/>
      <w:marBottom w:val="0"/>
      <w:divBdr>
        <w:top w:val="none" w:sz="0" w:space="0" w:color="auto"/>
        <w:left w:val="none" w:sz="0" w:space="0" w:color="auto"/>
        <w:bottom w:val="none" w:sz="0" w:space="0" w:color="auto"/>
        <w:right w:val="none" w:sz="0" w:space="0" w:color="auto"/>
      </w:divBdr>
    </w:div>
    <w:div w:id="1061444191">
      <w:bodyDiv w:val="1"/>
      <w:marLeft w:val="0"/>
      <w:marRight w:val="0"/>
      <w:marTop w:val="0"/>
      <w:marBottom w:val="0"/>
      <w:divBdr>
        <w:top w:val="none" w:sz="0" w:space="0" w:color="auto"/>
        <w:left w:val="none" w:sz="0" w:space="0" w:color="auto"/>
        <w:bottom w:val="none" w:sz="0" w:space="0" w:color="auto"/>
        <w:right w:val="none" w:sz="0" w:space="0" w:color="auto"/>
      </w:divBdr>
    </w:div>
    <w:div w:id="1216354884">
      <w:bodyDiv w:val="1"/>
      <w:marLeft w:val="60"/>
      <w:marRight w:val="60"/>
      <w:marTop w:val="60"/>
      <w:marBottom w:val="15"/>
      <w:divBdr>
        <w:top w:val="none" w:sz="0" w:space="0" w:color="auto"/>
        <w:left w:val="none" w:sz="0" w:space="0" w:color="auto"/>
        <w:bottom w:val="none" w:sz="0" w:space="0" w:color="auto"/>
        <w:right w:val="none" w:sz="0" w:space="0" w:color="auto"/>
      </w:divBdr>
      <w:divsChild>
        <w:div w:id="1931574557">
          <w:marLeft w:val="0"/>
          <w:marRight w:val="0"/>
          <w:marTop w:val="0"/>
          <w:marBottom w:val="0"/>
          <w:divBdr>
            <w:top w:val="none" w:sz="0" w:space="0" w:color="auto"/>
            <w:left w:val="none" w:sz="0" w:space="0" w:color="auto"/>
            <w:bottom w:val="none" w:sz="0" w:space="0" w:color="auto"/>
            <w:right w:val="none" w:sz="0" w:space="0" w:color="auto"/>
          </w:divBdr>
        </w:div>
        <w:div w:id="1742292845">
          <w:marLeft w:val="0"/>
          <w:marRight w:val="0"/>
          <w:marTop w:val="0"/>
          <w:marBottom w:val="0"/>
          <w:divBdr>
            <w:top w:val="none" w:sz="0" w:space="0" w:color="auto"/>
            <w:left w:val="none" w:sz="0" w:space="0" w:color="auto"/>
            <w:bottom w:val="none" w:sz="0" w:space="0" w:color="auto"/>
            <w:right w:val="none" w:sz="0" w:space="0" w:color="auto"/>
          </w:divBdr>
        </w:div>
        <w:div w:id="900796312">
          <w:marLeft w:val="0"/>
          <w:marRight w:val="0"/>
          <w:marTop w:val="0"/>
          <w:marBottom w:val="0"/>
          <w:divBdr>
            <w:top w:val="none" w:sz="0" w:space="0" w:color="auto"/>
            <w:left w:val="none" w:sz="0" w:space="0" w:color="auto"/>
            <w:bottom w:val="none" w:sz="0" w:space="0" w:color="auto"/>
            <w:right w:val="none" w:sz="0" w:space="0" w:color="auto"/>
          </w:divBdr>
        </w:div>
        <w:div w:id="1330979827">
          <w:marLeft w:val="0"/>
          <w:marRight w:val="0"/>
          <w:marTop w:val="0"/>
          <w:marBottom w:val="0"/>
          <w:divBdr>
            <w:top w:val="none" w:sz="0" w:space="0" w:color="auto"/>
            <w:left w:val="none" w:sz="0" w:space="0" w:color="auto"/>
            <w:bottom w:val="none" w:sz="0" w:space="0" w:color="auto"/>
            <w:right w:val="none" w:sz="0" w:space="0" w:color="auto"/>
          </w:divBdr>
        </w:div>
        <w:div w:id="931741082">
          <w:marLeft w:val="0"/>
          <w:marRight w:val="0"/>
          <w:marTop w:val="0"/>
          <w:marBottom w:val="0"/>
          <w:divBdr>
            <w:top w:val="none" w:sz="0" w:space="0" w:color="auto"/>
            <w:left w:val="none" w:sz="0" w:space="0" w:color="auto"/>
            <w:bottom w:val="none" w:sz="0" w:space="0" w:color="auto"/>
            <w:right w:val="none" w:sz="0" w:space="0" w:color="auto"/>
          </w:divBdr>
        </w:div>
        <w:div w:id="1221599827">
          <w:marLeft w:val="0"/>
          <w:marRight w:val="0"/>
          <w:marTop w:val="0"/>
          <w:marBottom w:val="0"/>
          <w:divBdr>
            <w:top w:val="none" w:sz="0" w:space="0" w:color="auto"/>
            <w:left w:val="none" w:sz="0" w:space="0" w:color="auto"/>
            <w:bottom w:val="none" w:sz="0" w:space="0" w:color="auto"/>
            <w:right w:val="none" w:sz="0" w:space="0" w:color="auto"/>
          </w:divBdr>
        </w:div>
        <w:div w:id="1443765023">
          <w:marLeft w:val="0"/>
          <w:marRight w:val="0"/>
          <w:marTop w:val="0"/>
          <w:marBottom w:val="0"/>
          <w:divBdr>
            <w:top w:val="none" w:sz="0" w:space="0" w:color="auto"/>
            <w:left w:val="none" w:sz="0" w:space="0" w:color="auto"/>
            <w:bottom w:val="none" w:sz="0" w:space="0" w:color="auto"/>
            <w:right w:val="none" w:sz="0" w:space="0" w:color="auto"/>
          </w:divBdr>
        </w:div>
        <w:div w:id="1956322486">
          <w:marLeft w:val="0"/>
          <w:marRight w:val="0"/>
          <w:marTop w:val="0"/>
          <w:marBottom w:val="0"/>
          <w:divBdr>
            <w:top w:val="none" w:sz="0" w:space="0" w:color="auto"/>
            <w:left w:val="none" w:sz="0" w:space="0" w:color="auto"/>
            <w:bottom w:val="none" w:sz="0" w:space="0" w:color="auto"/>
            <w:right w:val="none" w:sz="0" w:space="0" w:color="auto"/>
          </w:divBdr>
        </w:div>
        <w:div w:id="206420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hyperlink" Target="mailto:dena.mcmartin@uregina.ca" TargetMode="Externa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2D15-7DEA-46AA-AC09-C5F4ED6D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University of Regina</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walkerka</cp:lastModifiedBy>
  <cp:revision>2</cp:revision>
  <dcterms:created xsi:type="dcterms:W3CDTF">2015-10-05T15:07:00Z</dcterms:created>
  <dcterms:modified xsi:type="dcterms:W3CDTF">2015-10-05T15:07:00Z</dcterms:modified>
</cp:coreProperties>
</file>